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Republika e Kosovës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-390524</wp:posOffset>
            </wp:positionV>
            <wp:extent cx="838200" cy="9906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-172084</wp:posOffset>
            </wp:positionH>
            <wp:positionV relativeFrom="paragraph">
              <wp:posOffset>-423543</wp:posOffset>
            </wp:positionV>
            <wp:extent cx="838200" cy="92837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Republika Kosova-Republic of Kosovo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Qeveria –Vlada-Government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Book Antiqua" w:cs="Book Antiqua" w:eastAsia="Book Antiqua" w:hAnsi="Book Antiqua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ook Antiqua" w:cs="Book Antiqua" w:eastAsia="Book Antiqua" w:hAnsi="Book Antiqua"/>
          <w:sz w:val="20"/>
          <w:szCs w:val="2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20"/>
          <w:szCs w:val="20"/>
          <w:vertAlign w:val="baseline"/>
          <w:rtl w:val="0"/>
        </w:rPr>
        <w:t xml:space="preserve">Ministria e Mbrojtjes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     Ministarstvo Odbrane  /  Ministry of Defense</w:t>
      </w:r>
      <w:r w:rsidDel="00000000" w:rsidR="00000000" w:rsidRPr="00000000">
        <w:rPr>
          <w:rFonts w:ascii="Book Antiqua" w:cs="Book Antiqua" w:eastAsia="Book Antiqua" w:hAnsi="Book Antiqua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Book Antiqua" w:cs="Book Antiqua" w:eastAsia="Book Antiqua" w:hAnsi="Book Antiqua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Drejtoria e Burimeve Njerëzore/Direktorat Ljudskih Resurs/Human Resources Directorate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Duke bazuar në nenin 5 të Ligjit Nr. 06/L-122 për Ministrinë e Mbrojtjes së Republikës së Kosovës, nenin 6 të Ligjit Nr.06/L-124 për Shërbim në Forcën e Sigurisë së Kosovës, nenin 15 të Rregullores (MM) NR. 03/2021 për Zhvillimin e Karrierës së Pjesëtarëve të Forcës së Sigurisë së Kosovës, Rregulloren NR. 03/2022 për Ndryshimin dhe Plotësimin e Rregullores NR. 03/2021 për Zhvillimin e Karrierës së Pjesëtarëve të Forcës së Sigurisë së Kosovës, Ministria e Mbrojtjes shpall: </w:t>
      </w:r>
    </w:p>
    <w:p w:rsidR="00000000" w:rsidDel="00000000" w:rsidP="00000000" w:rsidRDefault="00000000" w:rsidRPr="00000000" w14:paraId="0000000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 O N K U R S  I  B R E N D SH Ë 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Për kalimin nga grada e nënoficerit në gradën e oficerit </w:t>
      </w:r>
    </w:p>
    <w:p w:rsidR="00000000" w:rsidDel="00000000" w:rsidP="00000000" w:rsidRDefault="00000000" w:rsidRPr="00000000" w14:paraId="0000000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Fusha Luftarake- </w:t>
        <w:tab/>
        <w:tab/>
        <w:tab/>
        <w:tab/>
        <w:tab/>
        <w:t xml:space="preserve">Tetë (8) pozita;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Dega Ushtarake e Këmbësorisë,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Artileri,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Mbrojtjes Kundër Ajrore,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Specialitetet e Veçanta/Operacionet Civile</w:t>
      </w:r>
    </w:p>
    <w:p w:rsidR="00000000" w:rsidDel="00000000" w:rsidP="00000000" w:rsidRDefault="00000000" w:rsidRPr="00000000" w14:paraId="00000015">
      <w:pPr>
        <w:ind w:left="108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Fusha e Mbështetjes Luftarake- </w:t>
        <w:tab/>
        <w:tab/>
        <w:tab/>
        <w:t xml:space="preserve">Shtatë (7) pozita;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Aviacion,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Xhenio,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MKAB/EOD/KSH,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Inteligjencë dhe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Polici Ushtarake</w:t>
      </w:r>
      <w:r w:rsidDel="00000000" w:rsidR="00000000" w:rsidRPr="00000000">
        <w:rPr>
          <w:b w:val="1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08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Fusha e Mbështetjes Luftarake me Shërbime- </w:t>
        <w:tab/>
        <w:t xml:space="preserve">Pesëmbëdhjetë (15) pozita;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Komunikim,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Logjistikë ( Transport, Mirëmbajtje dhe Mbështetje),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Mjekësi (Infermieri dhe Veterinari),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Kandidati që aplikon për kalimin nga grada e nënoficerit në gradën e oficerit duhet: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b w:val="0"/>
          <w:i w:val="0"/>
        </w:rPr>
      </w:pPr>
      <w:r w:rsidDel="00000000" w:rsidR="00000000" w:rsidRPr="00000000">
        <w:rPr>
          <w:vertAlign w:val="baseline"/>
          <w:rtl w:val="0"/>
        </w:rPr>
        <w:t xml:space="preserve">Të mos jetë më i vjetër se 36 vjeç;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b w:val="0"/>
          <w:i w:val="0"/>
        </w:rPr>
      </w:pPr>
      <w:r w:rsidDel="00000000" w:rsidR="00000000" w:rsidRPr="00000000">
        <w:rPr>
          <w:vertAlign w:val="baseline"/>
          <w:rtl w:val="0"/>
        </w:rPr>
        <w:t xml:space="preserve">Të ketë të përfunduara Studimet Universitare Civile (niveli bachelor);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b w:val="0"/>
          <w:i w:val="0"/>
        </w:rPr>
      </w:pPr>
      <w:r w:rsidDel="00000000" w:rsidR="00000000" w:rsidRPr="00000000">
        <w:rPr>
          <w:vertAlign w:val="baseline"/>
          <w:rtl w:val="0"/>
        </w:rPr>
        <w:t xml:space="preserve">Të mos jetë në procedurë për shkelje të rëndë disiplinore ose në ndonjë procedurë procedure penale;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b w:val="0"/>
          <w:i w:val="0"/>
        </w:rPr>
      </w:pPr>
      <w:r w:rsidDel="00000000" w:rsidR="00000000" w:rsidRPr="00000000">
        <w:rPr>
          <w:vertAlign w:val="baseline"/>
          <w:rtl w:val="0"/>
        </w:rPr>
        <w:t xml:space="preserve">Të jetë me gradë Rreshter (OR5), Rreshter Shtabor (OR6) apo Rreshter i Klasit të Parë (OR7);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b w:val="0"/>
        </w:rPr>
      </w:pPr>
      <w:r w:rsidDel="00000000" w:rsidR="00000000" w:rsidRPr="00000000">
        <w:rPr>
          <w:vertAlign w:val="baseline"/>
          <w:rtl w:val="0"/>
        </w:rPr>
        <w:t xml:space="preserve">Përformanca e vlerësimeve vjetore në gradën aktuale, sipas dispozitave të Rregullores përkatëse për vlerësime vjetore;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b w:val="0"/>
        </w:rPr>
      </w:pPr>
      <w:r w:rsidDel="00000000" w:rsidR="00000000" w:rsidRPr="00000000">
        <w:rPr>
          <w:vertAlign w:val="baseline"/>
          <w:rtl w:val="0"/>
        </w:rPr>
        <w:t xml:space="preserve">Njohja e gjuhës angleze ( kriter i aplikueshëm sipas shtojcës nr. 2 të Rregullores nr. 03/2021 për Zhvillimin e Karrierës së Pjesëtarëve të Forcës së Sigurisë së Kosovës)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0"/>
          <w:color w:val="ff000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Procedurat e testimit;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Kandidatët do të ju nënshtrohen këtyre testeve: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 fizik;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 me shkrim (NJP dhe INT);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ALCPT;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Intervista;</w:t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Shënim: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vertAlign w:val="baseline"/>
          <w:rtl w:val="0"/>
        </w:rPr>
        <w:t xml:space="preserve">Kandidatët e përzgjedhur gradohen nga KOMFSK sipas propozimeve të Bordit për Emërime dhe Gradime, pas përfundimit me sukses të Kursit Bazik për Oficer.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Kandidatët të cilët nuk e përfundojnë me sukses Kursin Bazik për Oficer, kthehen në pozitat paraprake ose pozita të lira të barasvlershme me gradën e tyre paraprake.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0"/>
          <w:i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" w:right="15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drejta në ankesë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Kandidatët e pakënaqur kanë të drejtë ankese në afat prej tri (3) ditë pune nga dita e njoftimit/publikimit të listës dhe afati i ankesës rrjedh ditën pasuese pas njoftimit/publikimit të listës fillestare.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vertAlign w:val="baseline"/>
          <w:rtl w:val="0"/>
        </w:rPr>
        <w:t xml:space="preserve">Ankesa i drejtohet për shqyrtim Bordit për gradime dhe emërime si autoritet kompetent që ka nxjerrë aktin/listën fillestare.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Afati i apikimit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360" w:hanging="360"/>
        <w:jc w:val="both"/>
        <w:rPr>
          <w:b w:val="0"/>
        </w:rPr>
      </w:pPr>
      <w:r w:rsidDel="00000000" w:rsidR="00000000" w:rsidRPr="00000000">
        <w:rPr>
          <w:vertAlign w:val="baseline"/>
          <w:rtl w:val="0"/>
        </w:rPr>
        <w:t xml:space="preserve">Konkursi i rekrutimit do të jetë i hapur prej </w:t>
      </w:r>
      <w:r w:rsidDel="00000000" w:rsidR="00000000" w:rsidRPr="00000000">
        <w:rPr>
          <w:b w:val="1"/>
          <w:vertAlign w:val="baseline"/>
          <w:rtl w:val="0"/>
        </w:rPr>
        <w:t xml:space="preserve">01.09.2022 </w:t>
      </w:r>
      <w:r w:rsidDel="00000000" w:rsidR="00000000" w:rsidRPr="00000000">
        <w:rPr>
          <w:vertAlign w:val="baseline"/>
          <w:rtl w:val="0"/>
        </w:rPr>
        <w:t xml:space="preserve">deri më </w:t>
      </w:r>
      <w:r w:rsidDel="00000000" w:rsidR="00000000" w:rsidRPr="00000000">
        <w:rPr>
          <w:b w:val="1"/>
          <w:vertAlign w:val="baseline"/>
          <w:rtl w:val="0"/>
        </w:rPr>
        <w:t xml:space="preserve">09.09.2022.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 të aplikoni;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Kandidatët duhet të aplikojnë për gradim në gradën e parë të oficerit             (Nëntoger, OF-1*) sipas shtojcës 6,  dhe duhet të kenë të plotësuar formularin (sipas shtojcës 6A) nga oficeri i parë vlerësues i njësisë organizative me gradë minimum kapiten, në pajtim me Rregullores (MM) NR. 03/2021 për Zhvillimin e Karrierës së Pjesëtarëve të Forcës së Sigurisë së Kosovës.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Aplikimi do të bëhet me emal në adresën; 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Rekrutimi@fsk-rks.org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ndërsa shpalljen e konkursit munde ta gjeni në web faqen e MM-së,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https://mod.rks-gov.net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Kandidatët duhet të plotësojnë kërkesën për aplikim si dhe të bashkëngjisin të gjitha dokumentet të cilat dëshmojnë përmbushjen e kushteve të nevojshme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Kandidatet kanë të drejtë të aplikojnë deri në ditën e fundit të afatit të konkurrimit.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Për informata plotësuese, mund të kontaktoni në nr. tel. 038- 555584 2044 dhe 038- 555584 2045 nga ora 09:00 deri 15:00. </w:t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Ministria e Mbrojtjes mirëpret aplikacione të femrave dhe meshkujve për aplikim nga NOF në OF, pa dallim nga përkatësia e tyre etnike.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80" w:top="90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q-A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od.rks-gov.net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mailto:Rekrutimi@fsk-rk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